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F1" w:rsidRDefault="00266EF1" w:rsidP="00266EF1">
      <w:pPr>
        <w:spacing w:after="0" w:line="240" w:lineRule="auto"/>
        <w:jc w:val="center"/>
        <w:rPr>
          <w:rFonts w:ascii="Times New Roman" w:hAnsi="Times New Roman"/>
          <w:b/>
          <w:sz w:val="24"/>
          <w:szCs w:val="24"/>
        </w:rPr>
      </w:pPr>
      <w:r w:rsidRPr="004F77AD">
        <w:rPr>
          <w:rFonts w:ascii="Times New Roman" w:hAnsi="Times New Roman"/>
          <w:b/>
          <w:sz w:val="24"/>
          <w:szCs w:val="24"/>
        </w:rPr>
        <w:t xml:space="preserve">DECRETO N.º </w:t>
      </w:r>
      <w:r w:rsidR="00BC70C9">
        <w:rPr>
          <w:rFonts w:ascii="Times New Roman" w:hAnsi="Times New Roman"/>
          <w:b/>
          <w:sz w:val="24"/>
          <w:szCs w:val="24"/>
        </w:rPr>
        <w:t>1426</w:t>
      </w:r>
      <w:r>
        <w:rPr>
          <w:rFonts w:ascii="Times New Roman" w:hAnsi="Times New Roman"/>
          <w:b/>
          <w:sz w:val="24"/>
          <w:szCs w:val="24"/>
        </w:rPr>
        <w:t>/2020</w:t>
      </w:r>
      <w:r w:rsidRPr="004F77AD">
        <w:rPr>
          <w:rFonts w:ascii="Times New Roman" w:hAnsi="Times New Roman"/>
          <w:b/>
          <w:sz w:val="24"/>
          <w:szCs w:val="24"/>
        </w:rPr>
        <w:t xml:space="preserve">, DE </w:t>
      </w:r>
      <w:r w:rsidR="00BC70C9">
        <w:rPr>
          <w:rFonts w:ascii="Times New Roman" w:hAnsi="Times New Roman"/>
          <w:b/>
          <w:sz w:val="24"/>
          <w:szCs w:val="24"/>
        </w:rPr>
        <w:t>17</w:t>
      </w:r>
      <w:r w:rsidRPr="004F77AD">
        <w:rPr>
          <w:rFonts w:ascii="Times New Roman" w:hAnsi="Times New Roman"/>
          <w:b/>
          <w:sz w:val="24"/>
          <w:szCs w:val="24"/>
        </w:rPr>
        <w:t xml:space="preserve"> DE </w:t>
      </w:r>
      <w:r w:rsidR="002D734A">
        <w:rPr>
          <w:rFonts w:ascii="Times New Roman" w:hAnsi="Times New Roman"/>
          <w:b/>
          <w:sz w:val="24"/>
          <w:szCs w:val="24"/>
        </w:rPr>
        <w:t>MARÇO</w:t>
      </w:r>
      <w:r w:rsidRPr="004F77AD">
        <w:rPr>
          <w:rFonts w:ascii="Times New Roman" w:hAnsi="Times New Roman"/>
          <w:b/>
          <w:sz w:val="24"/>
          <w:szCs w:val="24"/>
        </w:rPr>
        <w:t xml:space="preserve"> </w:t>
      </w:r>
      <w:r>
        <w:rPr>
          <w:rFonts w:ascii="Times New Roman" w:hAnsi="Times New Roman"/>
          <w:b/>
          <w:sz w:val="24"/>
          <w:szCs w:val="24"/>
        </w:rPr>
        <w:t>DE 2020</w:t>
      </w:r>
      <w:r w:rsidRPr="004F77AD">
        <w:rPr>
          <w:rFonts w:ascii="Times New Roman" w:hAnsi="Times New Roman"/>
          <w:b/>
          <w:sz w:val="24"/>
          <w:szCs w:val="24"/>
        </w:rPr>
        <w:t>.</w:t>
      </w:r>
    </w:p>
    <w:p w:rsidR="00266EF1" w:rsidRPr="004F77AD" w:rsidRDefault="00266EF1" w:rsidP="00266EF1">
      <w:pPr>
        <w:spacing w:after="0" w:line="240" w:lineRule="auto"/>
        <w:jc w:val="center"/>
        <w:rPr>
          <w:rFonts w:ascii="Times New Roman" w:hAnsi="Times New Roman"/>
          <w:b/>
          <w:sz w:val="24"/>
          <w:szCs w:val="24"/>
        </w:rPr>
      </w:pPr>
    </w:p>
    <w:p w:rsidR="002D734A" w:rsidRPr="007C592F" w:rsidRDefault="002D734A" w:rsidP="007C592F">
      <w:pPr>
        <w:spacing w:line="240" w:lineRule="auto"/>
        <w:ind w:left="2832"/>
        <w:jc w:val="both"/>
        <w:rPr>
          <w:rFonts w:ascii="Times New Roman" w:hAnsi="Times New Roman"/>
          <w:b/>
          <w:iCs/>
          <w:sz w:val="24"/>
          <w:szCs w:val="24"/>
        </w:rPr>
      </w:pPr>
      <w:r w:rsidRPr="007C592F">
        <w:rPr>
          <w:rFonts w:ascii="Times New Roman" w:hAnsi="Times New Roman"/>
          <w:b/>
          <w:iCs/>
          <w:sz w:val="24"/>
          <w:szCs w:val="24"/>
        </w:rPr>
        <w:t xml:space="preserve">Dispõe sobre medidas para o enfrentamento da emergência de saúde pública de importância internacional decorrente do surto epidêmico de </w:t>
      </w:r>
      <w:proofErr w:type="spellStart"/>
      <w:r w:rsidRPr="007C592F">
        <w:rPr>
          <w:rFonts w:ascii="Times New Roman" w:hAnsi="Times New Roman"/>
          <w:b/>
          <w:iCs/>
          <w:sz w:val="24"/>
          <w:szCs w:val="24"/>
        </w:rPr>
        <w:t>coronavírus</w:t>
      </w:r>
      <w:proofErr w:type="spellEnd"/>
      <w:r w:rsidRPr="007C592F">
        <w:rPr>
          <w:rFonts w:ascii="Times New Roman" w:hAnsi="Times New Roman"/>
          <w:b/>
          <w:iCs/>
          <w:sz w:val="24"/>
          <w:szCs w:val="24"/>
        </w:rPr>
        <w:t xml:space="preserve"> (COVID-19</w:t>
      </w:r>
      <w:bookmarkStart w:id="0" w:name="_GoBack"/>
      <w:bookmarkEnd w:id="0"/>
      <w:r w:rsidRPr="007C592F">
        <w:rPr>
          <w:rFonts w:ascii="Times New Roman" w:hAnsi="Times New Roman"/>
          <w:b/>
          <w:iCs/>
          <w:sz w:val="24"/>
          <w:szCs w:val="24"/>
        </w:rPr>
        <w:t>), no Município de Capão Bonito do Sul.</w:t>
      </w:r>
    </w:p>
    <w:p w:rsidR="002D734A" w:rsidRDefault="002D734A" w:rsidP="002D734A">
      <w:pPr>
        <w:spacing w:after="0" w:line="240" w:lineRule="auto"/>
        <w:jc w:val="both"/>
        <w:rPr>
          <w:rFonts w:ascii="Times New Roman" w:hAnsi="Times New Roman"/>
          <w:sz w:val="24"/>
          <w:szCs w:val="24"/>
        </w:rPr>
      </w:pPr>
    </w:p>
    <w:p w:rsidR="002D734A" w:rsidRDefault="007C592F" w:rsidP="002D734A">
      <w:pPr>
        <w:tabs>
          <w:tab w:val="left" w:pos="2552"/>
        </w:tabs>
        <w:spacing w:after="0" w:line="240" w:lineRule="auto"/>
        <w:ind w:firstLine="1134"/>
        <w:jc w:val="both"/>
        <w:rPr>
          <w:rFonts w:ascii="Times New Roman" w:hAnsi="Times New Roman"/>
          <w:sz w:val="24"/>
          <w:szCs w:val="24"/>
        </w:rPr>
      </w:pPr>
      <w:r>
        <w:rPr>
          <w:rFonts w:ascii="Times New Roman" w:hAnsi="Times New Roman"/>
          <w:sz w:val="24"/>
          <w:szCs w:val="24"/>
        </w:rPr>
        <w:t xml:space="preserve">O Senhor </w:t>
      </w:r>
      <w:r w:rsidRPr="007C592F">
        <w:rPr>
          <w:rFonts w:ascii="Times New Roman" w:hAnsi="Times New Roman"/>
          <w:b/>
          <w:sz w:val="24"/>
          <w:szCs w:val="24"/>
        </w:rPr>
        <w:t>FELIPPE JUNIOR RIETH, PREFEITO MUNICIPAL</w:t>
      </w:r>
      <w:r w:rsidR="002D734A" w:rsidRPr="007C592F">
        <w:rPr>
          <w:rFonts w:ascii="Times New Roman" w:hAnsi="Times New Roman"/>
          <w:b/>
          <w:sz w:val="24"/>
          <w:szCs w:val="24"/>
        </w:rPr>
        <w:t xml:space="preserve"> DE CAPÃO BONITO DO SUL</w:t>
      </w:r>
      <w:r w:rsidR="002D734A">
        <w:rPr>
          <w:rFonts w:ascii="Times New Roman" w:hAnsi="Times New Roman"/>
          <w:sz w:val="24"/>
          <w:szCs w:val="24"/>
        </w:rPr>
        <w:t>, no uso das atribuiç</w:t>
      </w:r>
      <w:r w:rsidR="00557C49">
        <w:rPr>
          <w:rFonts w:ascii="Times New Roman" w:hAnsi="Times New Roman"/>
          <w:sz w:val="24"/>
          <w:szCs w:val="24"/>
        </w:rPr>
        <w:t>ões que lhe confere o inciso VI do art. 66</w:t>
      </w:r>
      <w:r w:rsidR="002D734A">
        <w:rPr>
          <w:rFonts w:ascii="Times New Roman" w:hAnsi="Times New Roman"/>
          <w:sz w:val="24"/>
          <w:szCs w:val="24"/>
        </w:rPr>
        <w:t xml:space="preserve"> da Lei Orgânica Municipal </w:t>
      </w:r>
      <w:proofErr w:type="gramStart"/>
      <w:r w:rsidR="002D734A">
        <w:rPr>
          <w:rFonts w:ascii="Times New Roman" w:hAnsi="Times New Roman"/>
          <w:sz w:val="24"/>
          <w:szCs w:val="24"/>
        </w:rPr>
        <w:t>e</w:t>
      </w:r>
      <w:proofErr w:type="gramEnd"/>
    </w:p>
    <w:p w:rsidR="002D734A" w:rsidRDefault="002D734A" w:rsidP="002D734A">
      <w:pPr>
        <w:tabs>
          <w:tab w:val="left" w:pos="2552"/>
        </w:tabs>
        <w:spacing w:after="0" w:line="240" w:lineRule="auto"/>
        <w:ind w:firstLine="1134"/>
        <w:jc w:val="both"/>
        <w:rPr>
          <w:rFonts w:ascii="Times New Roman" w:hAnsi="Times New Roman"/>
          <w:sz w:val="24"/>
          <w:szCs w:val="24"/>
        </w:rPr>
      </w:pPr>
    </w:p>
    <w:p w:rsidR="002D734A" w:rsidRDefault="002D734A" w:rsidP="002D734A">
      <w:pPr>
        <w:tabs>
          <w:tab w:val="left" w:pos="2552"/>
        </w:tabs>
        <w:spacing w:after="0" w:line="240" w:lineRule="auto"/>
        <w:ind w:firstLine="1134"/>
        <w:jc w:val="both"/>
        <w:rPr>
          <w:rFonts w:ascii="Times New Roman" w:hAnsi="Times New Roman"/>
          <w:sz w:val="24"/>
          <w:szCs w:val="24"/>
        </w:rPr>
      </w:pPr>
      <w:r>
        <w:rPr>
          <w:rFonts w:ascii="Times New Roman" w:hAnsi="Times New Roman"/>
          <w:sz w:val="24"/>
          <w:szCs w:val="24"/>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2D734A" w:rsidRDefault="002D734A" w:rsidP="002D734A">
      <w:pPr>
        <w:tabs>
          <w:tab w:val="left" w:pos="2552"/>
        </w:tabs>
        <w:spacing w:after="0" w:line="240" w:lineRule="auto"/>
        <w:ind w:firstLine="1134"/>
        <w:jc w:val="both"/>
        <w:rPr>
          <w:rFonts w:ascii="Times New Roman" w:hAnsi="Times New Roman"/>
          <w:sz w:val="24"/>
          <w:szCs w:val="24"/>
        </w:rPr>
      </w:pPr>
    </w:p>
    <w:p w:rsidR="002D734A" w:rsidRDefault="002D734A" w:rsidP="002D734A">
      <w:pPr>
        <w:tabs>
          <w:tab w:val="left" w:pos="2552"/>
        </w:tabs>
        <w:spacing w:after="0" w:line="240" w:lineRule="auto"/>
        <w:ind w:firstLine="1134"/>
        <w:jc w:val="both"/>
        <w:rPr>
          <w:rFonts w:ascii="Times New Roman" w:hAnsi="Times New Roman"/>
          <w:sz w:val="24"/>
          <w:szCs w:val="24"/>
        </w:rPr>
      </w:pPr>
      <w:r>
        <w:rPr>
          <w:rFonts w:ascii="Times New Roman" w:hAnsi="Times New Roman"/>
          <w:sz w:val="24"/>
          <w:szCs w:val="24"/>
        </w:rPr>
        <w:t xml:space="preserve">CONSIDERANDO a emergência em saúde pública de importância nacional declarada pela Organização Mundial de Saúde, em 30 de janeiro de 2020, em razão do novo </w:t>
      </w:r>
      <w:proofErr w:type="spellStart"/>
      <w:r>
        <w:rPr>
          <w:rFonts w:ascii="Times New Roman" w:hAnsi="Times New Roman"/>
          <w:sz w:val="24"/>
          <w:szCs w:val="24"/>
        </w:rPr>
        <w:t>coronavírus</w:t>
      </w:r>
      <w:proofErr w:type="spellEnd"/>
      <w:r>
        <w:rPr>
          <w:rFonts w:ascii="Times New Roman" w:hAnsi="Times New Roman"/>
          <w:sz w:val="24"/>
          <w:szCs w:val="24"/>
        </w:rPr>
        <w:t xml:space="preserve"> (COVID-19);</w:t>
      </w:r>
    </w:p>
    <w:p w:rsidR="002D734A" w:rsidRDefault="002D734A" w:rsidP="002D734A">
      <w:pPr>
        <w:tabs>
          <w:tab w:val="left" w:pos="2552"/>
        </w:tabs>
        <w:spacing w:after="0" w:line="240" w:lineRule="auto"/>
        <w:ind w:firstLine="1134"/>
        <w:jc w:val="both"/>
        <w:rPr>
          <w:rFonts w:ascii="Times New Roman" w:hAnsi="Times New Roman"/>
          <w:sz w:val="24"/>
          <w:szCs w:val="24"/>
        </w:rPr>
      </w:pPr>
    </w:p>
    <w:p w:rsidR="002D734A" w:rsidRDefault="002D734A" w:rsidP="002D734A">
      <w:pPr>
        <w:tabs>
          <w:tab w:val="left" w:pos="2552"/>
        </w:tabs>
        <w:spacing w:after="0" w:line="240" w:lineRule="auto"/>
        <w:ind w:firstLine="1134"/>
        <w:jc w:val="both"/>
        <w:rPr>
          <w:rFonts w:ascii="Times New Roman" w:hAnsi="Times New Roman"/>
          <w:sz w:val="24"/>
          <w:szCs w:val="24"/>
        </w:rPr>
      </w:pPr>
      <w:r>
        <w:rPr>
          <w:rFonts w:ascii="Times New Roman" w:hAnsi="Times New Roman"/>
          <w:sz w:val="24"/>
          <w:szCs w:val="24"/>
        </w:rPr>
        <w:t xml:space="preserve">CONSIDERANDO a Lei Nacional nº 13.979, de </w:t>
      </w:r>
      <w:proofErr w:type="gramStart"/>
      <w:r>
        <w:rPr>
          <w:rFonts w:ascii="Times New Roman" w:hAnsi="Times New Roman"/>
          <w:sz w:val="24"/>
          <w:szCs w:val="24"/>
        </w:rPr>
        <w:t>6</w:t>
      </w:r>
      <w:proofErr w:type="gramEnd"/>
      <w:r>
        <w:rPr>
          <w:rFonts w:ascii="Times New Roman" w:hAnsi="Times New Roman"/>
          <w:sz w:val="24"/>
          <w:szCs w:val="24"/>
        </w:rPr>
        <w:t xml:space="preserve"> de fevereiro de 2020, que dispõe sobre as medidas para enfrentamento da emergência de saúde pública decorrente do </w:t>
      </w:r>
      <w:proofErr w:type="spellStart"/>
      <w:r>
        <w:rPr>
          <w:rFonts w:ascii="Times New Roman" w:hAnsi="Times New Roman"/>
          <w:sz w:val="24"/>
          <w:szCs w:val="24"/>
        </w:rPr>
        <w:t>coronavírus</w:t>
      </w:r>
      <w:proofErr w:type="spellEnd"/>
      <w:r>
        <w:rPr>
          <w:rFonts w:ascii="Times New Roman" w:hAnsi="Times New Roman"/>
          <w:sz w:val="24"/>
          <w:szCs w:val="24"/>
        </w:rPr>
        <w:t xml:space="preserve"> responsável pelo surto de 2019;</w:t>
      </w:r>
    </w:p>
    <w:p w:rsidR="002D734A" w:rsidRDefault="002D734A" w:rsidP="002D734A">
      <w:pPr>
        <w:tabs>
          <w:tab w:val="left" w:pos="2552"/>
        </w:tabs>
        <w:spacing w:after="0" w:line="240" w:lineRule="auto"/>
        <w:ind w:firstLine="1134"/>
        <w:jc w:val="both"/>
        <w:rPr>
          <w:rFonts w:ascii="Times New Roman" w:hAnsi="Times New Roman"/>
          <w:sz w:val="24"/>
          <w:szCs w:val="24"/>
        </w:rPr>
      </w:pPr>
    </w:p>
    <w:p w:rsidR="002D734A" w:rsidRDefault="002D734A" w:rsidP="002D734A">
      <w:pPr>
        <w:tabs>
          <w:tab w:val="left" w:pos="2552"/>
        </w:tabs>
        <w:spacing w:after="0" w:line="240" w:lineRule="auto"/>
        <w:ind w:firstLine="1134"/>
        <w:jc w:val="both"/>
        <w:rPr>
          <w:rFonts w:ascii="Times New Roman" w:hAnsi="Times New Roman"/>
          <w:sz w:val="24"/>
          <w:szCs w:val="24"/>
        </w:rPr>
      </w:pPr>
      <w:r>
        <w:rPr>
          <w:rFonts w:ascii="Times New Roman" w:hAnsi="Times New Roman"/>
          <w:sz w:val="24"/>
          <w:szCs w:val="24"/>
        </w:rPr>
        <w:t xml:space="preserve">CONSIDERANDO a Portaria nº 188, de </w:t>
      </w:r>
      <w:proofErr w:type="gramStart"/>
      <w:r>
        <w:rPr>
          <w:rFonts w:ascii="Times New Roman" w:hAnsi="Times New Roman"/>
          <w:sz w:val="24"/>
          <w:szCs w:val="24"/>
        </w:rPr>
        <w:t>4</w:t>
      </w:r>
      <w:proofErr w:type="gramEnd"/>
      <w:r>
        <w:rPr>
          <w:rFonts w:ascii="Times New Roman" w:hAnsi="Times New Roman"/>
          <w:sz w:val="24"/>
          <w:szCs w:val="24"/>
        </w:rPr>
        <w:t xml:space="preserve"> de fevereiro de 2020, que “Declara Emergência em Saúde Pública de importância Nacional (ESPIN) em decorrência da Infecção Humana pelo novo </w:t>
      </w:r>
      <w:proofErr w:type="spellStart"/>
      <w:r>
        <w:rPr>
          <w:rFonts w:ascii="Times New Roman" w:hAnsi="Times New Roman"/>
          <w:sz w:val="24"/>
          <w:szCs w:val="24"/>
        </w:rPr>
        <w:t>Coronavírus</w:t>
      </w:r>
      <w:proofErr w:type="spellEnd"/>
      <w:r>
        <w:rPr>
          <w:rFonts w:ascii="Times New Roman" w:hAnsi="Times New Roman"/>
          <w:sz w:val="24"/>
          <w:szCs w:val="24"/>
        </w:rPr>
        <w:t xml:space="preserve"> (2019-nCoV)”;</w:t>
      </w:r>
    </w:p>
    <w:p w:rsidR="002D734A" w:rsidRDefault="002D734A" w:rsidP="002D734A">
      <w:pPr>
        <w:tabs>
          <w:tab w:val="left" w:pos="2552"/>
        </w:tabs>
        <w:spacing w:after="0" w:line="240" w:lineRule="auto"/>
        <w:ind w:firstLine="1134"/>
        <w:jc w:val="both"/>
        <w:rPr>
          <w:rFonts w:ascii="Times New Roman" w:hAnsi="Times New Roman"/>
          <w:sz w:val="24"/>
          <w:szCs w:val="24"/>
        </w:rPr>
      </w:pPr>
    </w:p>
    <w:p w:rsidR="002D734A" w:rsidRDefault="002D734A" w:rsidP="002D734A">
      <w:pPr>
        <w:tabs>
          <w:tab w:val="left" w:pos="2552"/>
        </w:tabs>
        <w:spacing w:after="0" w:line="240" w:lineRule="auto"/>
        <w:ind w:firstLine="1134"/>
        <w:jc w:val="both"/>
        <w:rPr>
          <w:rFonts w:ascii="Times New Roman" w:hAnsi="Times New Roman"/>
          <w:sz w:val="24"/>
          <w:szCs w:val="24"/>
        </w:rPr>
      </w:pPr>
      <w:r>
        <w:rPr>
          <w:rFonts w:ascii="Times New Roman" w:hAnsi="Times New Roman"/>
          <w:sz w:val="24"/>
          <w:szCs w:val="24"/>
        </w:rPr>
        <w:t>CONSIDERANDO a Portaria nº 356, de 11 de março de 2020, também do Ministério da Saúde, que regulamenta e operacionaliza a Lei nº 13.797/2020, estabelecendo medidas para o enfrentamento da emergência em saúde pública;</w:t>
      </w:r>
    </w:p>
    <w:p w:rsidR="002D734A" w:rsidRDefault="002D734A" w:rsidP="002D734A">
      <w:pPr>
        <w:tabs>
          <w:tab w:val="left" w:pos="2552"/>
        </w:tabs>
        <w:spacing w:after="0" w:line="240" w:lineRule="auto"/>
        <w:ind w:firstLine="1134"/>
        <w:jc w:val="both"/>
        <w:rPr>
          <w:rFonts w:ascii="Times New Roman" w:hAnsi="Times New Roman"/>
          <w:sz w:val="24"/>
          <w:szCs w:val="24"/>
        </w:rPr>
      </w:pPr>
    </w:p>
    <w:p w:rsidR="002D734A" w:rsidRDefault="002D734A" w:rsidP="002D734A">
      <w:pPr>
        <w:tabs>
          <w:tab w:val="left" w:pos="2552"/>
        </w:tabs>
        <w:spacing w:after="0" w:line="240" w:lineRule="auto"/>
        <w:ind w:firstLine="1134"/>
        <w:jc w:val="both"/>
        <w:rPr>
          <w:rFonts w:ascii="Times New Roman" w:hAnsi="Times New Roman"/>
          <w:sz w:val="24"/>
          <w:szCs w:val="24"/>
        </w:rPr>
      </w:pPr>
      <w:r>
        <w:rPr>
          <w:rFonts w:ascii="Times New Roman" w:hAnsi="Times New Roman"/>
          <w:sz w:val="24"/>
          <w:szCs w:val="24"/>
        </w:rPr>
        <w:t xml:space="preserve">CONSIDERANDO que o Estado do Rio Grande do Sul publicou o Decreto, de 13 de março de 2020, dispondo sobre as medidas temporárias de prevenção ao contágio do vírus, no âmbito estadual, </w:t>
      </w:r>
    </w:p>
    <w:p w:rsidR="002D734A" w:rsidRDefault="002D734A" w:rsidP="002D734A">
      <w:pPr>
        <w:tabs>
          <w:tab w:val="left" w:pos="2552"/>
        </w:tabs>
        <w:spacing w:after="0" w:line="240" w:lineRule="auto"/>
        <w:ind w:firstLine="1134"/>
        <w:jc w:val="both"/>
        <w:rPr>
          <w:rFonts w:ascii="Times New Roman" w:hAnsi="Times New Roman"/>
          <w:sz w:val="24"/>
          <w:szCs w:val="24"/>
        </w:rPr>
      </w:pPr>
    </w:p>
    <w:p w:rsidR="002D734A" w:rsidRDefault="002D734A" w:rsidP="002D734A">
      <w:pPr>
        <w:tabs>
          <w:tab w:val="left" w:pos="2552"/>
        </w:tabs>
        <w:spacing w:after="0" w:line="240" w:lineRule="auto"/>
        <w:ind w:firstLine="1134"/>
        <w:jc w:val="both"/>
        <w:rPr>
          <w:rFonts w:ascii="Times New Roman" w:hAnsi="Times New Roman"/>
          <w:sz w:val="24"/>
          <w:szCs w:val="24"/>
        </w:rPr>
      </w:pPr>
      <w:r>
        <w:rPr>
          <w:rFonts w:ascii="Times New Roman" w:hAnsi="Times New Roman"/>
          <w:sz w:val="24"/>
          <w:szCs w:val="24"/>
        </w:rPr>
        <w:t>CONSIDERANDO que a situação demanda o emprego urgente de medidas de prevenção, controle e contenção de riscos, danos e agravos à saúde pública, a fim de evitar a disseminação da doença no Município;</w:t>
      </w:r>
    </w:p>
    <w:p w:rsidR="008117ED" w:rsidRDefault="008117ED" w:rsidP="002D734A">
      <w:pPr>
        <w:tabs>
          <w:tab w:val="left" w:pos="2552"/>
        </w:tabs>
        <w:spacing w:after="0" w:line="240" w:lineRule="auto"/>
        <w:ind w:firstLine="1134"/>
        <w:jc w:val="both"/>
        <w:rPr>
          <w:rFonts w:ascii="Times New Roman" w:hAnsi="Times New Roman"/>
          <w:sz w:val="24"/>
          <w:szCs w:val="24"/>
        </w:rPr>
      </w:pPr>
    </w:p>
    <w:p w:rsidR="002D734A" w:rsidRDefault="008117ED" w:rsidP="007C592F">
      <w:pPr>
        <w:tabs>
          <w:tab w:val="left" w:pos="2552"/>
        </w:tabs>
        <w:spacing w:line="240" w:lineRule="auto"/>
        <w:ind w:firstLine="1134"/>
        <w:jc w:val="both"/>
        <w:rPr>
          <w:rFonts w:ascii="Times New Roman" w:hAnsi="Times New Roman"/>
          <w:sz w:val="24"/>
          <w:szCs w:val="24"/>
        </w:rPr>
      </w:pPr>
      <w:r>
        <w:rPr>
          <w:rFonts w:ascii="Times New Roman" w:hAnsi="Times New Roman"/>
          <w:sz w:val="24"/>
          <w:szCs w:val="24"/>
        </w:rPr>
        <w:lastRenderedPageBreak/>
        <w:t xml:space="preserve">CONSIDERANDO </w:t>
      </w:r>
      <w:r w:rsidRPr="00064101">
        <w:rPr>
          <w:rFonts w:ascii="Times New Roman" w:hAnsi="Times New Roman"/>
          <w:sz w:val="24"/>
          <w:szCs w:val="24"/>
        </w:rPr>
        <w:t>a</w:t>
      </w:r>
      <w:r>
        <w:rPr>
          <w:rFonts w:ascii="Times New Roman" w:hAnsi="Times New Roman"/>
          <w:sz w:val="24"/>
          <w:szCs w:val="24"/>
        </w:rPr>
        <w:t xml:space="preserve"> Moção da Amunor n.º 01/2020, que vem ao encontro </w:t>
      </w:r>
      <w:proofErr w:type="gramStart"/>
      <w:r>
        <w:rPr>
          <w:rFonts w:ascii="Times New Roman" w:hAnsi="Times New Roman"/>
          <w:sz w:val="24"/>
          <w:szCs w:val="24"/>
        </w:rPr>
        <w:t>as</w:t>
      </w:r>
      <w:proofErr w:type="gramEnd"/>
      <w:r>
        <w:rPr>
          <w:rFonts w:ascii="Times New Roman" w:hAnsi="Times New Roman"/>
          <w:sz w:val="24"/>
          <w:szCs w:val="24"/>
        </w:rPr>
        <w:t xml:space="preserve"> demais orientações do Governo Estadual e Federal.  </w:t>
      </w:r>
    </w:p>
    <w:p w:rsidR="002D734A" w:rsidRDefault="002D734A" w:rsidP="002D734A">
      <w:pPr>
        <w:tabs>
          <w:tab w:val="left" w:pos="2552"/>
        </w:tabs>
        <w:spacing w:after="0" w:line="240" w:lineRule="auto"/>
        <w:ind w:firstLine="1134"/>
        <w:jc w:val="both"/>
        <w:rPr>
          <w:rFonts w:ascii="Times New Roman" w:hAnsi="Times New Roman"/>
          <w:sz w:val="24"/>
          <w:szCs w:val="24"/>
        </w:rPr>
      </w:pPr>
      <w:r>
        <w:rPr>
          <w:rFonts w:ascii="Times New Roman" w:hAnsi="Times New Roman"/>
          <w:sz w:val="24"/>
          <w:szCs w:val="24"/>
        </w:rPr>
        <w:t>DECRETA:</w:t>
      </w:r>
    </w:p>
    <w:p w:rsidR="002D734A" w:rsidRDefault="002D734A" w:rsidP="002D734A">
      <w:pPr>
        <w:tabs>
          <w:tab w:val="left" w:pos="2552"/>
        </w:tabs>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Art. 1º As medidas para enfrentamento da emergência de saúde pública de importância internacional decorrente do novo </w:t>
      </w:r>
      <w:proofErr w:type="spellStart"/>
      <w:r>
        <w:rPr>
          <w:rFonts w:ascii="Times New Roman" w:hAnsi="Times New Roman"/>
          <w:sz w:val="24"/>
          <w:szCs w:val="24"/>
        </w:rPr>
        <w:t>Coronavírus</w:t>
      </w:r>
      <w:proofErr w:type="spellEnd"/>
      <w:r>
        <w:rPr>
          <w:rFonts w:ascii="Times New Roman" w:hAnsi="Times New Roman"/>
          <w:sz w:val="24"/>
          <w:szCs w:val="24"/>
        </w:rPr>
        <w:t xml:space="preserve"> (COVID-19), no âmbito do Município, que poderão ser adotadas, de imediato, são:</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I -</w:t>
      </w:r>
      <w:r>
        <w:rPr>
          <w:rFonts w:ascii="Times New Roman" w:hAnsi="Times New Roman"/>
          <w:color w:val="000000"/>
          <w:sz w:val="24"/>
          <w:szCs w:val="24"/>
        </w:rPr>
        <w:t> </w:t>
      </w:r>
      <w:r>
        <w:rPr>
          <w:rFonts w:ascii="Times New Roman" w:hAnsi="Times New Roman"/>
          <w:sz w:val="24"/>
          <w:szCs w:val="24"/>
        </w:rPr>
        <w:t xml:space="preserve">realização compulsória de exames médicos, testes laboratoriais, coleta de amostras clínicas, vacinação e outras medidas profiláticas ou tratamentos médicos específicos; </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II - estudo ou investigação epidemiológica;</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III - requisição de bens e serviços de pessoas naturais e jurídicas, hipótese em que será garantido o pagamento posterior de indenização justa;</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IV – campanhas de conscientização social acerca da prevenção da doença;</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V – adoção de regime de trabalho por turnos alternados, trabalho domiciliar ou afastamento do trabalho para servidores e empregados públicos que tenham regressado nos últimos cinco dias, ou que venham a regressar, durante a vigência deste Decreto, de países em que há transmissão comunitária do </w:t>
      </w:r>
      <w:proofErr w:type="spellStart"/>
      <w:r>
        <w:rPr>
          <w:rFonts w:ascii="Times New Roman" w:hAnsi="Times New Roman"/>
          <w:sz w:val="24"/>
          <w:szCs w:val="24"/>
        </w:rPr>
        <w:t>Coronavírus</w:t>
      </w:r>
      <w:proofErr w:type="spellEnd"/>
      <w:r>
        <w:rPr>
          <w:rFonts w:ascii="Times New Roman" w:hAnsi="Times New Roman"/>
          <w:sz w:val="24"/>
          <w:szCs w:val="24"/>
        </w:rPr>
        <w:t xml:space="preserve"> (COVID-19), conforme boletim epidemiológico da Secretaria da Saúde, bem como aqueles que tenham contato ou convívio direto com caso suspeito ou confirmado;</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VI – uso obrigatório de equipamentos de proteção individual (EPI) pelos profissionais de saúde, incluindo máscara cirúrgica, avental, </w:t>
      </w:r>
      <w:proofErr w:type="gramStart"/>
      <w:r>
        <w:rPr>
          <w:rFonts w:ascii="Times New Roman" w:hAnsi="Times New Roman"/>
          <w:sz w:val="24"/>
          <w:szCs w:val="24"/>
        </w:rPr>
        <w:t>luvas descartáveis e protetor facial</w:t>
      </w:r>
      <w:proofErr w:type="gramEnd"/>
      <w:r>
        <w:rPr>
          <w:rFonts w:ascii="Times New Roman" w:hAnsi="Times New Roman"/>
          <w:sz w:val="24"/>
          <w:szCs w:val="24"/>
        </w:rPr>
        <w:t xml:space="preserve"> ou óculos;</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VII – mediante autorização do Ministério da Saúde, na forma do inciso II do § 7º do art. 3º da Lei Nacional nº 13.979, de </w:t>
      </w:r>
      <w:proofErr w:type="gramStart"/>
      <w:r>
        <w:rPr>
          <w:rFonts w:ascii="Times New Roman" w:hAnsi="Times New Roman"/>
          <w:sz w:val="24"/>
          <w:szCs w:val="24"/>
        </w:rPr>
        <w:t>6</w:t>
      </w:r>
      <w:proofErr w:type="gramEnd"/>
      <w:r>
        <w:rPr>
          <w:rFonts w:ascii="Times New Roman" w:hAnsi="Times New Roman"/>
          <w:sz w:val="24"/>
          <w:szCs w:val="24"/>
        </w:rPr>
        <w:t xml:space="preserve"> de fevereiro de 2020:</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a) isolamento;</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b) quarentena;</w:t>
      </w:r>
    </w:p>
    <w:p w:rsidR="002D734A" w:rsidRDefault="002D734A" w:rsidP="002D734A">
      <w:pPr>
        <w:spacing w:after="0" w:line="240" w:lineRule="auto"/>
        <w:ind w:firstLine="1134"/>
        <w:jc w:val="both"/>
        <w:rPr>
          <w:rFonts w:ascii="Times New Roman" w:hAnsi="Times New Roman"/>
          <w:color w:val="000000"/>
          <w:sz w:val="24"/>
          <w:szCs w:val="24"/>
        </w:rPr>
      </w:pPr>
      <w:r>
        <w:rPr>
          <w:rFonts w:ascii="Times New Roman" w:hAnsi="Times New Roman"/>
          <w:sz w:val="24"/>
          <w:szCs w:val="24"/>
        </w:rPr>
        <w:t xml:space="preserve">c) </w:t>
      </w:r>
      <w:r>
        <w:rPr>
          <w:rFonts w:ascii="Times New Roman" w:hAnsi="Times New Roman"/>
          <w:color w:val="000000"/>
          <w:sz w:val="24"/>
          <w:szCs w:val="24"/>
        </w:rPr>
        <w:t>exumação, necropsia, cremação e manejo de cadáver;</w:t>
      </w:r>
    </w:p>
    <w:p w:rsidR="002D734A" w:rsidRDefault="002D734A" w:rsidP="002D734A">
      <w:pPr>
        <w:spacing w:after="0" w:line="240" w:lineRule="auto"/>
        <w:ind w:firstLine="1134"/>
        <w:jc w:val="both"/>
        <w:rPr>
          <w:rFonts w:ascii="Times New Roman" w:hAnsi="Times New Roman"/>
          <w:color w:val="000000"/>
          <w:sz w:val="24"/>
          <w:szCs w:val="24"/>
        </w:rPr>
      </w:pPr>
      <w:r>
        <w:rPr>
          <w:rFonts w:ascii="Times New Roman" w:hAnsi="Times New Roman"/>
          <w:color w:val="000000"/>
          <w:sz w:val="24"/>
          <w:szCs w:val="24"/>
        </w:rPr>
        <w:t>d) restrição excepcional e temporária de entrada e saída do País, conforme recomendação técnica e fundamentada da Agência Nacional de Vigilância Sanitária (</w:t>
      </w:r>
      <w:proofErr w:type="gramStart"/>
      <w:r>
        <w:rPr>
          <w:rFonts w:ascii="Times New Roman" w:hAnsi="Times New Roman"/>
          <w:color w:val="000000"/>
          <w:sz w:val="24"/>
          <w:szCs w:val="24"/>
        </w:rPr>
        <w:t>Anvisa</w:t>
      </w:r>
      <w:proofErr w:type="gramEnd"/>
      <w:r>
        <w:rPr>
          <w:rFonts w:ascii="Times New Roman" w:hAnsi="Times New Roman"/>
          <w:color w:val="000000"/>
          <w:sz w:val="24"/>
          <w:szCs w:val="24"/>
        </w:rPr>
        <w:t>), por rodovias, portos ou aeroportos;</w:t>
      </w:r>
    </w:p>
    <w:p w:rsidR="002D734A" w:rsidRDefault="002D734A" w:rsidP="002D734A">
      <w:pPr>
        <w:spacing w:after="0" w:line="240" w:lineRule="auto"/>
        <w:ind w:firstLine="1134"/>
        <w:jc w:val="both"/>
        <w:rPr>
          <w:rFonts w:ascii="Times New Roman" w:eastAsia="Times New Roman" w:hAnsi="Times New Roman"/>
          <w:color w:val="000000"/>
          <w:sz w:val="24"/>
          <w:szCs w:val="24"/>
          <w:lang w:eastAsia="pt-BR"/>
        </w:rPr>
      </w:pPr>
      <w:r>
        <w:rPr>
          <w:rFonts w:ascii="Times New Roman" w:hAnsi="Times New Roman"/>
          <w:color w:val="000000"/>
          <w:sz w:val="24"/>
          <w:szCs w:val="24"/>
        </w:rPr>
        <w:t xml:space="preserve">e) </w:t>
      </w:r>
      <w:r>
        <w:rPr>
          <w:rFonts w:ascii="Times New Roman" w:eastAsia="Times New Roman" w:hAnsi="Times New Roman"/>
          <w:color w:val="000000"/>
          <w:sz w:val="24"/>
          <w:szCs w:val="24"/>
          <w:lang w:eastAsia="pt-BR"/>
        </w:rPr>
        <w:t xml:space="preserve">autorização excepcional e temporária para a importação de produtos sujeitos à vigilância sanitária sem registro na </w:t>
      </w:r>
      <w:proofErr w:type="gramStart"/>
      <w:r>
        <w:rPr>
          <w:rFonts w:ascii="Times New Roman" w:eastAsia="Times New Roman" w:hAnsi="Times New Roman"/>
          <w:color w:val="000000"/>
          <w:sz w:val="24"/>
          <w:szCs w:val="24"/>
          <w:lang w:eastAsia="pt-BR"/>
        </w:rPr>
        <w:t>Anvisa</w:t>
      </w:r>
      <w:proofErr w:type="gramEnd"/>
      <w:r>
        <w:rPr>
          <w:rFonts w:ascii="Times New Roman" w:eastAsia="Times New Roman" w:hAnsi="Times New Roman"/>
          <w:color w:val="000000"/>
          <w:sz w:val="24"/>
          <w:szCs w:val="24"/>
          <w:lang w:eastAsia="pt-BR"/>
        </w:rPr>
        <w:t>, desde qu</w:t>
      </w:r>
      <w:bookmarkStart w:id="1" w:name="art3viiia"/>
      <w:bookmarkEnd w:id="1"/>
      <w:r>
        <w:rPr>
          <w:rFonts w:ascii="Times New Roman" w:eastAsia="Times New Roman" w:hAnsi="Times New Roman"/>
          <w:color w:val="000000"/>
          <w:sz w:val="24"/>
          <w:szCs w:val="24"/>
          <w:lang w:eastAsia="pt-BR"/>
        </w:rPr>
        <w:t>e sejam registrados por autoridade sanitária estrangeira e</w:t>
      </w:r>
      <w:bookmarkStart w:id="2" w:name="art3viiib"/>
      <w:bookmarkEnd w:id="2"/>
      <w:r>
        <w:rPr>
          <w:rFonts w:ascii="Times New Roman" w:eastAsia="Times New Roman" w:hAnsi="Times New Roman"/>
          <w:color w:val="000000"/>
          <w:sz w:val="24"/>
          <w:szCs w:val="24"/>
          <w:lang w:eastAsia="pt-BR"/>
        </w:rPr>
        <w:t xml:space="preserve"> estejam previstos em ato do Ministério da Saúde.</w:t>
      </w:r>
    </w:p>
    <w:p w:rsidR="002D734A" w:rsidRDefault="002D734A" w:rsidP="002D734A">
      <w:pPr>
        <w:spacing w:after="0" w:line="240" w:lineRule="auto"/>
        <w:ind w:firstLine="1134"/>
        <w:jc w:val="both"/>
        <w:rPr>
          <w:rFonts w:ascii="Times New Roman" w:eastAsia="Times New Roman" w:hAnsi="Times New Roman"/>
          <w:color w:val="000000"/>
          <w:sz w:val="24"/>
          <w:szCs w:val="24"/>
          <w:lang w:eastAsia="pt-BR"/>
        </w:rPr>
      </w:pPr>
    </w:p>
    <w:p w:rsidR="002D734A" w:rsidRDefault="002D734A" w:rsidP="002D734A">
      <w:pPr>
        <w:spacing w:after="0" w:line="240" w:lineRule="auto"/>
        <w:ind w:firstLine="1134"/>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Parágrafo único. </w:t>
      </w:r>
      <w:proofErr w:type="gramStart"/>
      <w:r>
        <w:rPr>
          <w:rFonts w:ascii="Times New Roman" w:eastAsia="Times New Roman" w:hAnsi="Times New Roman"/>
          <w:color w:val="000000"/>
          <w:sz w:val="24"/>
          <w:szCs w:val="24"/>
          <w:lang w:eastAsia="pt-BR"/>
        </w:rPr>
        <w:t>O uso de equipamentos de proteção individual previsto no inciso VI</w:t>
      </w:r>
      <w:proofErr w:type="gramEnd"/>
      <w:r>
        <w:rPr>
          <w:rFonts w:ascii="Times New Roman" w:eastAsia="Times New Roman" w:hAnsi="Times New Roman"/>
          <w:color w:val="000000"/>
          <w:sz w:val="24"/>
          <w:szCs w:val="24"/>
          <w:lang w:eastAsia="pt-BR"/>
        </w:rPr>
        <w:t xml:space="preserve"> deste artigo visa a precaução de gotículas em atendimento de pacientes suspeitos ou confirmados de infecção pelo novo </w:t>
      </w:r>
      <w:proofErr w:type="spellStart"/>
      <w:r>
        <w:rPr>
          <w:rFonts w:ascii="Times New Roman" w:eastAsia="Times New Roman" w:hAnsi="Times New Roman"/>
          <w:color w:val="000000"/>
          <w:sz w:val="24"/>
          <w:szCs w:val="24"/>
          <w:lang w:eastAsia="pt-BR"/>
        </w:rPr>
        <w:t>Coronavírus</w:t>
      </w:r>
      <w:proofErr w:type="spellEnd"/>
      <w:r>
        <w:rPr>
          <w:rFonts w:ascii="Times New Roman" w:eastAsia="Times New Roman" w:hAnsi="Times New Roman"/>
          <w:color w:val="000000"/>
          <w:sz w:val="24"/>
          <w:szCs w:val="24"/>
          <w:lang w:eastAsia="pt-BR"/>
        </w:rPr>
        <w:t xml:space="preserve"> (COVID-19), consistindo em mínimo exigível, só podendo ser substituído nos casos em que outros equipamentos forem tecnicamente necessários, em razão dos procedimentos realizados ou local de prestação de serviços pelo profissional de saúde.</w:t>
      </w:r>
    </w:p>
    <w:p w:rsidR="002D734A" w:rsidRDefault="002D734A" w:rsidP="002D734A">
      <w:pPr>
        <w:spacing w:after="0" w:line="240" w:lineRule="auto"/>
        <w:ind w:firstLine="1134"/>
        <w:jc w:val="both"/>
        <w:rPr>
          <w:rFonts w:ascii="Times New Roman" w:eastAsiaTheme="minorHAnsi" w:hAnsi="Times New Roman"/>
          <w:sz w:val="24"/>
          <w:szCs w:val="24"/>
        </w:rPr>
      </w:pPr>
      <w:r>
        <w:rPr>
          <w:rFonts w:ascii="Times New Roman" w:eastAsia="Times New Roman" w:hAnsi="Times New Roman"/>
          <w:color w:val="000000"/>
          <w:sz w:val="24"/>
          <w:szCs w:val="24"/>
          <w:lang w:eastAsia="pt-BR"/>
        </w:rPr>
        <w:lastRenderedPageBreak/>
        <w:t xml:space="preserve">Art. 2º Os </w:t>
      </w:r>
      <w:r>
        <w:rPr>
          <w:rFonts w:ascii="Times New Roman" w:hAnsi="Times New Roman"/>
          <w:sz w:val="24"/>
          <w:szCs w:val="24"/>
        </w:rPr>
        <w:t xml:space="preserve">servidores e os empregados públicos que estiverem afastados do trabalho em razão de viagem internacional deverão, antes de retornar ao trabalho, informar à chefia imediata o país que visitou, apresentando documentos comprobatórios da viagem. </w:t>
      </w:r>
    </w:p>
    <w:p w:rsidR="002D734A" w:rsidRDefault="002D734A" w:rsidP="002D734A">
      <w:pPr>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Parágrafo único. Os servidores e os empregados públicos que têm contato ou convívio direto com caso suspeito ou confirmado de infecção pelo novo </w:t>
      </w:r>
      <w:proofErr w:type="spellStart"/>
      <w:r>
        <w:rPr>
          <w:rFonts w:ascii="Times New Roman" w:hAnsi="Times New Roman"/>
          <w:sz w:val="24"/>
          <w:szCs w:val="24"/>
        </w:rPr>
        <w:t>Coronavírus</w:t>
      </w:r>
      <w:proofErr w:type="spellEnd"/>
      <w:r>
        <w:rPr>
          <w:rFonts w:ascii="Times New Roman" w:hAnsi="Times New Roman"/>
          <w:sz w:val="24"/>
          <w:szCs w:val="24"/>
        </w:rPr>
        <w:t xml:space="preserve"> (COVID-19) também devem informar o fato à chefia imediata.</w:t>
      </w:r>
    </w:p>
    <w:p w:rsidR="002D734A" w:rsidRDefault="002D734A" w:rsidP="002D734A">
      <w:pPr>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Art. 3º Aos servidores e aos empregados públicos que tenham regressado, nos últimos 14 (quatorze) dias, ou que venham a regressar, durante a vigência deste Decreto, de países, Estados ou cidades em que há transmissão comunitária do novo </w:t>
      </w:r>
      <w:proofErr w:type="spellStart"/>
      <w:r>
        <w:rPr>
          <w:rFonts w:ascii="Times New Roman" w:hAnsi="Times New Roman"/>
          <w:sz w:val="24"/>
          <w:szCs w:val="24"/>
        </w:rPr>
        <w:t>Coronavírus</w:t>
      </w:r>
      <w:proofErr w:type="spellEnd"/>
      <w:r>
        <w:rPr>
          <w:rFonts w:ascii="Times New Roman" w:hAnsi="Times New Roman"/>
          <w:sz w:val="24"/>
          <w:szCs w:val="24"/>
        </w:rPr>
        <w:t xml:space="preserve"> (COVID-19), conforme boletim epidemiológico do Ministério da Saúde ou da Secretaria Estadual da Saúde do Rio Grande do Sul, bem como aqueles que tenham contato ou convívio direto com caso suspeito ou confirmado, deverão ser aplicadas as seguintes medidas:</w:t>
      </w:r>
    </w:p>
    <w:p w:rsidR="002D734A" w:rsidRDefault="002D734A" w:rsidP="002D734A">
      <w:pPr>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I – os que apresentem sintomas (sintomáticos) de contaminação deverão ser afastados do trabalho, sem prejuízo de sua remuneração, pelo período mínimo de 14 (quatorze) dias ou conforme determinação médica; </w:t>
      </w:r>
      <w:proofErr w:type="gramStart"/>
      <w:r>
        <w:rPr>
          <w:rFonts w:ascii="Times New Roman" w:hAnsi="Times New Roman"/>
          <w:sz w:val="24"/>
          <w:szCs w:val="24"/>
        </w:rPr>
        <w:t>e</w:t>
      </w:r>
      <w:proofErr w:type="gramEnd"/>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II – os que não apresentem sintomas (assintomáticos) de contaminação deverão desempenhar, sempre que possível, em domicílio, em regime excepcional de trabalho, pelo prazo de 14 (quatorze) dias, a contar do retorno ao Município, </w:t>
      </w:r>
      <w:proofErr w:type="gramStart"/>
      <w:r>
        <w:rPr>
          <w:rFonts w:ascii="Times New Roman" w:hAnsi="Times New Roman"/>
          <w:sz w:val="24"/>
          <w:szCs w:val="24"/>
        </w:rPr>
        <w:t>as</w:t>
      </w:r>
      <w:proofErr w:type="gramEnd"/>
      <w:r>
        <w:rPr>
          <w:rFonts w:ascii="Times New Roman" w:hAnsi="Times New Roman"/>
          <w:sz w:val="24"/>
          <w:szCs w:val="24"/>
        </w:rPr>
        <w:t xml:space="preserve"> funções determinadas pela chefia imediata, respeitadas as atribuições do cargo ou do emprego, vedada a sua participação em reuniões presenciais ou a realização de tarefas no âmbito da repartição pública.</w:t>
      </w:r>
    </w:p>
    <w:p w:rsidR="002D734A" w:rsidRDefault="002D734A" w:rsidP="002D734A">
      <w:pPr>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Parágrafo único. A efetividade do servidor ou do empregado públicos a que tenha sido aplicado o regime de trabalho de que trata o inciso II deste artigo dependerá do cumprimento das metas e dos níveis de produtividade estabelecidos pela chefia imediata, com a chancela do Secretário Municipal ou do Prefeito.</w:t>
      </w:r>
    </w:p>
    <w:p w:rsidR="002D734A" w:rsidRDefault="002D734A" w:rsidP="002D734A">
      <w:pPr>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Art. 4º Fica vedada, pelo prazo de 14 (quatorze) dias ou enquanto permanecerem os sintomas, a participação em reuniões presenciais ou a realização de tarefas no âmbito da repartição pública a todo e qualquer agente público, remunerado ou não, que mantenha ou não vínculo com a Administração Pública Municipal, bem como membro de colegiado, estagiário ou empregado de prestadoras de serviço, que:</w:t>
      </w:r>
    </w:p>
    <w:p w:rsidR="002D734A" w:rsidRDefault="002D734A" w:rsidP="002D734A">
      <w:pPr>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I - tenha regressado, nos últimos 14 (quatorze) dias, ou que venha a regressar, durante a vigência deste Decreto, de países, Estado ou cidade em que há transmissão comunitária do </w:t>
      </w:r>
      <w:proofErr w:type="spellStart"/>
      <w:r>
        <w:rPr>
          <w:rFonts w:ascii="Times New Roman" w:hAnsi="Times New Roman"/>
          <w:sz w:val="24"/>
          <w:szCs w:val="24"/>
        </w:rPr>
        <w:t>Coronavírus</w:t>
      </w:r>
      <w:proofErr w:type="spellEnd"/>
      <w:r>
        <w:rPr>
          <w:rFonts w:ascii="Times New Roman" w:hAnsi="Times New Roman"/>
          <w:sz w:val="24"/>
          <w:szCs w:val="24"/>
        </w:rPr>
        <w:t xml:space="preserve"> (COVID-19), conforme boletim epidemiológico do Ministério da Saúde ou da Secretaria Estadual de Saúde; </w:t>
      </w:r>
      <w:proofErr w:type="gramStart"/>
      <w:r>
        <w:rPr>
          <w:rFonts w:ascii="Times New Roman" w:hAnsi="Times New Roman"/>
          <w:sz w:val="24"/>
          <w:szCs w:val="24"/>
        </w:rPr>
        <w:t>ou</w:t>
      </w:r>
      <w:proofErr w:type="gramEnd"/>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lastRenderedPageBreak/>
        <w:t xml:space="preserve">II – apresente sintomas de contaminação pelo COVID-19. </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Parágrafo único. O Secretário Municipal da Pasta ou o Dirigente Máximo da Entidade deverá adotar as providências necessárias para que os agentes de que trata o </w:t>
      </w:r>
      <w:r>
        <w:rPr>
          <w:rFonts w:ascii="Times New Roman" w:hAnsi="Times New Roman"/>
          <w:i/>
          <w:iCs/>
          <w:sz w:val="24"/>
          <w:szCs w:val="24"/>
        </w:rPr>
        <w:t>caput</w:t>
      </w:r>
      <w:r>
        <w:rPr>
          <w:rFonts w:ascii="Times New Roman" w:hAnsi="Times New Roman"/>
          <w:sz w:val="24"/>
          <w:szCs w:val="24"/>
        </w:rPr>
        <w:t xml:space="preserve"> deste artigo informem, antes de retornar ao trabalho, as localidades que visitou, apresentando documentos comprobatórios da viagem, bem como para impedir que aqueles que apresentem sintomas de contaminação participem de reuniões presenciais ou realizem de tarefas no âmbito da repartição pública.</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 </w:t>
      </w: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Art. 6º Os gestores dos contratos de prestação de serviço deverão notificar as empresas contratadas para que, </w:t>
      </w:r>
      <w:proofErr w:type="gramStart"/>
      <w:r>
        <w:rPr>
          <w:rFonts w:ascii="Times New Roman" w:hAnsi="Times New Roman"/>
          <w:sz w:val="24"/>
          <w:szCs w:val="24"/>
        </w:rPr>
        <w:t>sob pena</w:t>
      </w:r>
      <w:proofErr w:type="gramEnd"/>
      <w:r>
        <w:rPr>
          <w:rFonts w:ascii="Times New Roman" w:hAnsi="Times New Roman"/>
          <w:sz w:val="24"/>
          <w:szCs w:val="24"/>
        </w:rPr>
        <w:t xml:space="preserve"> de responsabilização contratual em caso de omissão:</w:t>
      </w:r>
    </w:p>
    <w:p w:rsidR="002D734A" w:rsidRDefault="002D734A" w:rsidP="002D734A">
      <w:pPr>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I - adotem todos os meios necessários para o cumprimento das determinações constantes deste Decreto, em especial quanto ao disposto no art. 4º; </w:t>
      </w:r>
      <w:proofErr w:type="gramStart"/>
      <w:r>
        <w:rPr>
          <w:rFonts w:ascii="Times New Roman" w:hAnsi="Times New Roman"/>
          <w:sz w:val="24"/>
          <w:szCs w:val="24"/>
        </w:rPr>
        <w:t>e</w:t>
      </w:r>
      <w:proofErr w:type="gramEnd"/>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II - conscientizem seus funcionários quanto aos riscos de contaminação pelo </w:t>
      </w:r>
      <w:proofErr w:type="spellStart"/>
      <w:r>
        <w:rPr>
          <w:rFonts w:ascii="Times New Roman" w:hAnsi="Times New Roman"/>
          <w:sz w:val="24"/>
          <w:szCs w:val="24"/>
        </w:rPr>
        <w:t>Coronavírus</w:t>
      </w:r>
      <w:proofErr w:type="spellEnd"/>
      <w:r>
        <w:rPr>
          <w:rFonts w:ascii="Times New Roman" w:hAnsi="Times New Roman"/>
          <w:sz w:val="24"/>
          <w:szCs w:val="24"/>
        </w:rPr>
        <w:t xml:space="preserve"> (COVID-19) e quanto à necessidade de reportarem a ocorrência dos sintomas.</w:t>
      </w:r>
    </w:p>
    <w:p w:rsidR="002D734A" w:rsidRDefault="002D734A" w:rsidP="002D734A">
      <w:pPr>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 xml:space="preserve">Parágrafo único. Consideram-se sintomas de contaminação pelo </w:t>
      </w:r>
      <w:proofErr w:type="spellStart"/>
      <w:r>
        <w:rPr>
          <w:rFonts w:ascii="Times New Roman" w:hAnsi="Times New Roman"/>
          <w:sz w:val="24"/>
          <w:szCs w:val="24"/>
        </w:rPr>
        <w:t>Coronavírus</w:t>
      </w:r>
      <w:proofErr w:type="spellEnd"/>
      <w:r>
        <w:rPr>
          <w:rFonts w:ascii="Times New Roman" w:hAnsi="Times New Roman"/>
          <w:sz w:val="24"/>
          <w:szCs w:val="24"/>
        </w:rPr>
        <w:t xml:space="preserve"> (COVID-19), para os fins do disposto neste Decreto, a apresentação de febre, tosse, dificuldade para respirar, produção de escarro, congestão nasal ou conjuntival, dificuldade para deglutir, dor de garganta, coriza, saturação de O2 &lt; 95%, sinais de cianose, batimento de asa de nariz, tiragem intercostal e dispneia.</w:t>
      </w:r>
    </w:p>
    <w:p w:rsidR="002D734A" w:rsidRDefault="002D734A" w:rsidP="002D734A">
      <w:pPr>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Art. 5º As medidas previstas neste Decreto poderão ser reavaliadas a qualquer momento, acrescendo-se outras, a depender da fase epidemiológica do contágio e da evolução dos casos no Município.</w:t>
      </w:r>
    </w:p>
    <w:p w:rsidR="002D734A" w:rsidRDefault="002D734A" w:rsidP="002D734A">
      <w:pPr>
        <w:spacing w:after="0" w:line="240" w:lineRule="auto"/>
        <w:ind w:firstLine="1134"/>
        <w:jc w:val="both"/>
        <w:rPr>
          <w:rFonts w:ascii="Times New Roman" w:hAnsi="Times New Roman"/>
          <w:sz w:val="24"/>
          <w:szCs w:val="24"/>
        </w:rPr>
      </w:pPr>
    </w:p>
    <w:p w:rsidR="002D734A" w:rsidRDefault="002D734A" w:rsidP="002D734A">
      <w:pPr>
        <w:spacing w:after="0" w:line="240" w:lineRule="auto"/>
        <w:ind w:firstLine="1134"/>
        <w:jc w:val="both"/>
        <w:rPr>
          <w:rFonts w:ascii="Times New Roman" w:hAnsi="Times New Roman"/>
          <w:sz w:val="24"/>
          <w:szCs w:val="24"/>
        </w:rPr>
      </w:pPr>
      <w:r>
        <w:rPr>
          <w:rFonts w:ascii="Times New Roman" w:hAnsi="Times New Roman"/>
          <w:sz w:val="24"/>
          <w:szCs w:val="24"/>
        </w:rPr>
        <w:t>Art. 6º Este Decreto entra em vigor na data de sua publicação</w:t>
      </w:r>
    </w:p>
    <w:p w:rsidR="008C0E89" w:rsidRPr="00035A16" w:rsidRDefault="008C0E89" w:rsidP="002D734A">
      <w:pPr>
        <w:pStyle w:val="Ttulo"/>
        <w:ind w:firstLine="1134"/>
        <w:rPr>
          <w:rFonts w:ascii="Verdana" w:hAnsi="Verdana" w:cs="Courier New"/>
          <w:b/>
          <w:sz w:val="22"/>
          <w:szCs w:val="22"/>
        </w:rPr>
      </w:pPr>
    </w:p>
    <w:p w:rsidR="008C0E89" w:rsidRPr="007C592F" w:rsidRDefault="008C0E89" w:rsidP="002D734A">
      <w:pPr>
        <w:pStyle w:val="Ttulo"/>
        <w:ind w:firstLine="1134"/>
        <w:rPr>
          <w:b/>
          <w:sz w:val="24"/>
        </w:rPr>
      </w:pPr>
      <w:r w:rsidRPr="007C592F">
        <w:rPr>
          <w:b/>
          <w:sz w:val="24"/>
        </w:rPr>
        <w:t>Cumpra-se. Publique-se. Arquive-se</w:t>
      </w:r>
    </w:p>
    <w:p w:rsidR="00266EF1" w:rsidRPr="007C592F" w:rsidRDefault="00266EF1" w:rsidP="002D734A">
      <w:pPr>
        <w:spacing w:after="0" w:line="240" w:lineRule="auto"/>
        <w:ind w:firstLine="1134"/>
        <w:rPr>
          <w:rFonts w:ascii="Times New Roman" w:hAnsi="Times New Roman"/>
          <w:sz w:val="24"/>
          <w:szCs w:val="24"/>
        </w:rPr>
      </w:pPr>
    </w:p>
    <w:p w:rsidR="00266EF1" w:rsidRPr="007C592F" w:rsidRDefault="00266EF1" w:rsidP="002D734A">
      <w:pPr>
        <w:pStyle w:val="Recuodecorpodetexto2"/>
        <w:ind w:left="0" w:firstLine="1134"/>
        <w:jc w:val="center"/>
        <w:rPr>
          <w:b/>
          <w:bCs/>
          <w:sz w:val="24"/>
          <w:szCs w:val="24"/>
        </w:rPr>
      </w:pPr>
      <w:r w:rsidRPr="007C592F">
        <w:rPr>
          <w:b/>
          <w:bCs/>
          <w:sz w:val="24"/>
          <w:szCs w:val="24"/>
        </w:rPr>
        <w:t>GABINETE DO PREFEITO MUNICIPAL,</w:t>
      </w:r>
    </w:p>
    <w:p w:rsidR="00266EF1" w:rsidRPr="007C592F" w:rsidRDefault="00266EF1" w:rsidP="002D734A">
      <w:pPr>
        <w:pStyle w:val="Recuodecorpodetexto2"/>
        <w:ind w:left="0" w:firstLine="1134"/>
        <w:jc w:val="center"/>
        <w:rPr>
          <w:b/>
          <w:bCs/>
          <w:sz w:val="24"/>
          <w:szCs w:val="24"/>
        </w:rPr>
      </w:pPr>
      <w:r w:rsidRPr="007C592F">
        <w:rPr>
          <w:b/>
          <w:bCs/>
          <w:sz w:val="24"/>
          <w:szCs w:val="24"/>
        </w:rPr>
        <w:t xml:space="preserve">CAPÃO BONITO DO SUL, </w:t>
      </w:r>
      <w:r w:rsidR="00BC70C9">
        <w:rPr>
          <w:b/>
          <w:bCs/>
          <w:sz w:val="24"/>
          <w:szCs w:val="24"/>
        </w:rPr>
        <w:t>17</w:t>
      </w:r>
      <w:r w:rsidRPr="007C592F">
        <w:rPr>
          <w:b/>
          <w:bCs/>
          <w:sz w:val="24"/>
          <w:szCs w:val="24"/>
        </w:rPr>
        <w:t xml:space="preserve"> DE </w:t>
      </w:r>
      <w:r w:rsidR="00527E7D" w:rsidRPr="007C592F">
        <w:rPr>
          <w:b/>
          <w:bCs/>
          <w:sz w:val="24"/>
          <w:szCs w:val="24"/>
        </w:rPr>
        <w:t>MARÇO</w:t>
      </w:r>
      <w:r w:rsidRPr="007C592F">
        <w:rPr>
          <w:b/>
          <w:bCs/>
          <w:sz w:val="24"/>
          <w:szCs w:val="24"/>
        </w:rPr>
        <w:t xml:space="preserve"> DE 2020.</w:t>
      </w:r>
    </w:p>
    <w:p w:rsidR="00266EF1" w:rsidRPr="007C592F" w:rsidRDefault="00266EF1" w:rsidP="002D734A">
      <w:pPr>
        <w:pStyle w:val="Recuodecorpodetexto2"/>
        <w:ind w:left="0" w:firstLine="1134"/>
        <w:rPr>
          <w:b/>
          <w:bCs/>
          <w:sz w:val="24"/>
          <w:szCs w:val="24"/>
        </w:rPr>
      </w:pPr>
    </w:p>
    <w:p w:rsidR="00266EF1" w:rsidRPr="007C592F" w:rsidRDefault="00266EF1" w:rsidP="002D734A">
      <w:pPr>
        <w:pStyle w:val="Recuodecorpodetexto2"/>
        <w:ind w:left="0" w:firstLine="1134"/>
        <w:jc w:val="center"/>
        <w:rPr>
          <w:b/>
          <w:bCs/>
          <w:sz w:val="24"/>
          <w:szCs w:val="24"/>
        </w:rPr>
      </w:pPr>
      <w:r w:rsidRPr="007C592F">
        <w:rPr>
          <w:b/>
          <w:bCs/>
          <w:sz w:val="24"/>
          <w:szCs w:val="24"/>
        </w:rPr>
        <w:t>FELLIPE JUNIOR RIETH</w:t>
      </w:r>
    </w:p>
    <w:p w:rsidR="00266EF1" w:rsidRPr="004F77AD" w:rsidRDefault="007C592F" w:rsidP="007C592F">
      <w:pPr>
        <w:pStyle w:val="Recuodecorpodetexto2"/>
        <w:ind w:left="0" w:firstLine="1134"/>
        <w:jc w:val="center"/>
        <w:rPr>
          <w:b/>
          <w:bCs/>
          <w:sz w:val="24"/>
          <w:szCs w:val="24"/>
        </w:rPr>
      </w:pPr>
      <w:r>
        <w:rPr>
          <w:b/>
          <w:bCs/>
          <w:sz w:val="24"/>
          <w:szCs w:val="24"/>
        </w:rPr>
        <w:t>PREFEITO MUNICIPAL</w:t>
      </w:r>
      <w:r w:rsidR="00266EF1" w:rsidRPr="004F77AD">
        <w:rPr>
          <w:b/>
          <w:bCs/>
          <w:sz w:val="24"/>
          <w:szCs w:val="24"/>
        </w:rPr>
        <w:t xml:space="preserve">                           </w:t>
      </w:r>
    </w:p>
    <w:p w:rsidR="00266EF1" w:rsidRPr="00721335" w:rsidRDefault="00266EF1" w:rsidP="002D734A">
      <w:pPr>
        <w:pStyle w:val="Recuodecorpodetexto"/>
        <w:ind w:firstLine="1134"/>
        <w:jc w:val="center"/>
        <w:rPr>
          <w:bCs/>
          <w:caps/>
          <w:sz w:val="24"/>
          <w:szCs w:val="24"/>
        </w:rPr>
      </w:pPr>
      <w:r>
        <w:rPr>
          <w:noProof/>
          <w:sz w:val="24"/>
          <w:szCs w:val="24"/>
          <w:lang w:eastAsia="pt-BR"/>
        </w:rPr>
        <mc:AlternateContent>
          <mc:Choice Requires="wps">
            <w:drawing>
              <wp:anchor distT="0" distB="0" distL="114300" distR="114300" simplePos="0" relativeHeight="251659264" behindDoc="0" locked="0" layoutInCell="1" allowOverlap="1" wp14:anchorId="6F4D2C31" wp14:editId="7EA54337">
                <wp:simplePos x="0" y="0"/>
                <wp:positionH relativeFrom="column">
                  <wp:posOffset>102870</wp:posOffset>
                </wp:positionH>
                <wp:positionV relativeFrom="paragraph">
                  <wp:posOffset>151765</wp:posOffset>
                </wp:positionV>
                <wp:extent cx="2724150" cy="843915"/>
                <wp:effectExtent l="11430" t="9525" r="7620"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43915"/>
                        </a:xfrm>
                        <a:prstGeom prst="rect">
                          <a:avLst/>
                        </a:prstGeom>
                        <a:solidFill>
                          <a:srgbClr val="FFFFFF"/>
                        </a:solidFill>
                        <a:ln w="9525">
                          <a:solidFill>
                            <a:srgbClr val="000000"/>
                          </a:solidFill>
                          <a:miter lim="800000"/>
                          <a:headEnd/>
                          <a:tailEnd/>
                        </a:ln>
                      </wps:spPr>
                      <wps:txbx>
                        <w:txbxContent>
                          <w:p w:rsidR="00266EF1" w:rsidRPr="005B555D" w:rsidRDefault="00266EF1" w:rsidP="00266EF1">
                            <w:pPr>
                              <w:rPr>
                                <w:rFonts w:ascii="Arial" w:hAnsi="Arial" w:cs="Arial"/>
                                <w:b/>
                                <w:sz w:val="19"/>
                                <w:szCs w:val="19"/>
                              </w:rPr>
                            </w:pPr>
                            <w:r w:rsidRPr="005B555D">
                              <w:rPr>
                                <w:rFonts w:ascii="Arial" w:hAnsi="Arial" w:cs="Arial"/>
                                <w:b/>
                                <w:sz w:val="19"/>
                                <w:szCs w:val="19"/>
                              </w:rPr>
                              <w:t>REGISTRE-SE E PUBLIQUE-SE.</w:t>
                            </w:r>
                          </w:p>
                          <w:p w:rsidR="00266EF1" w:rsidRPr="00630A3B" w:rsidRDefault="00266EF1" w:rsidP="00266EF1">
                            <w:pPr>
                              <w:spacing w:after="0" w:line="240" w:lineRule="auto"/>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spacing w:after="0" w:line="240" w:lineRule="auto"/>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p w:rsidR="00266EF1" w:rsidRPr="005B555D" w:rsidRDefault="00266EF1" w:rsidP="00266EF1">
                            <w:pPr>
                              <w:rPr>
                                <w:rFonts w:ascii="Arial" w:hAnsi="Arial" w:cs="Arial"/>
                                <w:b/>
                                <w:sz w:val="19"/>
                                <w:szCs w:val="19"/>
                              </w:rPr>
                            </w:pPr>
                          </w:p>
                          <w:p w:rsidR="00266EF1" w:rsidRPr="005B555D" w:rsidRDefault="00266EF1" w:rsidP="00266EF1">
                            <w:pPr>
                              <w:rPr>
                                <w:rFonts w:ascii="Arial" w:hAnsi="Arial" w:cs="Arial"/>
                                <w:b/>
                                <w:sz w:val="19"/>
                                <w:szCs w:val="19"/>
                              </w:rPr>
                            </w:pPr>
                          </w:p>
                          <w:p w:rsidR="00266EF1" w:rsidRPr="00630A3B" w:rsidRDefault="00266EF1" w:rsidP="00266EF1">
                            <w:pPr>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8.1pt;margin-top:11.95pt;width:214.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">
                <v:textbox>
                  <w:txbxContent>
                    <w:p w:rsidR="00266EF1" w:rsidRPr="005B555D" w:rsidRDefault="00266EF1" w:rsidP="00266EF1">
                      <w:pPr>
                        <w:rPr>
                          <w:rFonts w:ascii="Arial" w:hAnsi="Arial" w:cs="Arial"/>
                          <w:b/>
                          <w:sz w:val="19"/>
                          <w:szCs w:val="19"/>
                        </w:rPr>
                      </w:pPr>
                      <w:r w:rsidRPr="005B555D">
                        <w:rPr>
                          <w:rFonts w:ascii="Arial" w:hAnsi="Arial" w:cs="Arial"/>
                          <w:b/>
                          <w:sz w:val="19"/>
                          <w:szCs w:val="19"/>
                        </w:rPr>
                        <w:t>REGISTRE-SE E PUBLIQUE-SE.</w:t>
                      </w:r>
                    </w:p>
                    <w:p w:rsidR="00266EF1" w:rsidRPr="00630A3B" w:rsidRDefault="00266EF1" w:rsidP="00266EF1">
                      <w:pPr>
                        <w:spacing w:after="0" w:line="240" w:lineRule="auto"/>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spacing w:after="0" w:line="240" w:lineRule="auto"/>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p w:rsidR="00266EF1" w:rsidRPr="005B555D" w:rsidRDefault="00266EF1" w:rsidP="00266EF1">
                      <w:pPr>
                        <w:rPr>
                          <w:rFonts w:ascii="Arial" w:hAnsi="Arial" w:cs="Arial"/>
                          <w:b/>
                          <w:sz w:val="19"/>
                          <w:szCs w:val="19"/>
                        </w:rPr>
                      </w:pPr>
                    </w:p>
                    <w:p w:rsidR="00266EF1" w:rsidRPr="005B555D" w:rsidRDefault="00266EF1" w:rsidP="00266EF1">
                      <w:pPr>
                        <w:rPr>
                          <w:rFonts w:ascii="Arial" w:hAnsi="Arial" w:cs="Arial"/>
                          <w:b/>
                          <w:sz w:val="19"/>
                          <w:szCs w:val="19"/>
                        </w:rPr>
                      </w:pPr>
                    </w:p>
                    <w:p w:rsidR="00266EF1" w:rsidRPr="00630A3B" w:rsidRDefault="00266EF1" w:rsidP="00266EF1">
                      <w:pPr>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txbxContent>
                </v:textbox>
              </v:shape>
            </w:pict>
          </mc:Fallback>
        </mc:AlternateContent>
      </w:r>
      <w:r w:rsidRPr="004F77AD">
        <w:rPr>
          <w:b/>
          <w:bCs/>
          <w:sz w:val="24"/>
          <w:szCs w:val="24"/>
        </w:rPr>
        <w:t xml:space="preserve">                          </w:t>
      </w:r>
    </w:p>
    <w:p w:rsidR="00266EF1" w:rsidRDefault="00266EF1" w:rsidP="00266EF1"/>
    <w:p w:rsidR="00341B16" w:rsidRPr="00266EF1" w:rsidRDefault="00341B16" w:rsidP="00266EF1">
      <w:pPr>
        <w:spacing w:after="0" w:line="240" w:lineRule="auto"/>
      </w:pPr>
    </w:p>
    <w:sectPr w:rsidR="00341B16" w:rsidRPr="00266EF1" w:rsidSect="00FC3DEA">
      <w:headerReference w:type="even" r:id="rId8"/>
      <w:headerReference w:type="default" r:id="rId9"/>
      <w:footerReference w:type="even" r:id="rId10"/>
      <w:footerReference w:type="default" r:id="rId11"/>
      <w:headerReference w:type="first" r:id="rId12"/>
      <w:footerReference w:type="first" r:id="rId13"/>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3B" w:rsidRDefault="0074683B" w:rsidP="00AF380E">
      <w:pPr>
        <w:spacing w:after="0" w:line="240" w:lineRule="auto"/>
      </w:pPr>
      <w:r>
        <w:separator/>
      </w:r>
    </w:p>
  </w:endnote>
  <w:endnote w:type="continuationSeparator" w:id="0">
    <w:p w:rsidR="0074683B" w:rsidRDefault="0074683B"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rsidP="00AF380E">
    <w:pPr>
      <w:pStyle w:val="Rodap"/>
      <w:pBdr>
        <w:top w:val="single" w:sz="4" w:space="0" w:color="auto"/>
      </w:pBdr>
      <w:jc w:val="center"/>
      <w:rPr>
        <w:sz w:val="20"/>
        <w:szCs w:val="20"/>
      </w:rPr>
    </w:pPr>
    <w:r w:rsidRPr="00EE1359">
      <w:rPr>
        <w:sz w:val="20"/>
        <w:szCs w:val="20"/>
      </w:rPr>
      <w:t xml:space="preserve">Rua Arthur Feijó, </w:t>
    </w:r>
    <w:r>
      <w:rPr>
        <w:sz w:val="20"/>
        <w:szCs w:val="20"/>
      </w:rPr>
      <w:t xml:space="preserve">nº </w:t>
    </w:r>
    <w:r w:rsidRPr="00EE1359">
      <w:rPr>
        <w:sz w:val="20"/>
        <w:szCs w:val="20"/>
      </w:rPr>
      <w:t xml:space="preserve">375, Centro – </w:t>
    </w:r>
    <w:r>
      <w:rPr>
        <w:sz w:val="20"/>
        <w:szCs w:val="20"/>
      </w:rPr>
      <w:t xml:space="preserve">CEP </w:t>
    </w:r>
    <w:r w:rsidRPr="00EE1359">
      <w:rPr>
        <w:sz w:val="20"/>
        <w:szCs w:val="20"/>
      </w:rPr>
      <w:t xml:space="preserve">95.308-000 – Fone </w:t>
    </w:r>
    <w:r>
      <w:rPr>
        <w:sz w:val="20"/>
        <w:szCs w:val="20"/>
      </w:rPr>
      <w:t>(</w:t>
    </w:r>
    <w:r w:rsidRPr="00EE1359">
      <w:rPr>
        <w:sz w:val="20"/>
        <w:szCs w:val="20"/>
      </w:rPr>
      <w:t>54</w:t>
    </w:r>
    <w:r>
      <w:rPr>
        <w:sz w:val="20"/>
        <w:szCs w:val="20"/>
      </w:rPr>
      <w:t>)</w:t>
    </w:r>
    <w:r w:rsidRPr="00EE1359">
      <w:rPr>
        <w:sz w:val="20"/>
        <w:szCs w:val="20"/>
      </w:rPr>
      <w:t xml:space="preserve"> 3625 3045</w:t>
    </w:r>
  </w:p>
  <w:p w:rsidR="00B41F7D" w:rsidRDefault="00B41F7D" w:rsidP="00AF380E">
    <w:pPr>
      <w:pStyle w:val="Rodap"/>
      <w:pBdr>
        <w:top w:val="single" w:sz="4" w:space="0" w:color="auto"/>
      </w:pBdr>
      <w:jc w:val="center"/>
      <w:rPr>
        <w:sz w:val="20"/>
        <w:szCs w:val="20"/>
      </w:rPr>
    </w:pPr>
    <w:r>
      <w:rPr>
        <w:sz w:val="20"/>
        <w:szCs w:val="20"/>
      </w:rPr>
      <w:t xml:space="preserve">www.capaobonitodosul.rs.gov.br                  </w:t>
    </w:r>
  </w:p>
  <w:p w:rsidR="00B41F7D" w:rsidRPr="00EE1359" w:rsidRDefault="00B41F7D" w:rsidP="00AF380E">
    <w:pPr>
      <w:pStyle w:val="Rodap"/>
      <w:pBdr>
        <w:top w:val="single" w:sz="4" w:space="0" w:color="auto"/>
      </w:pBdr>
      <w:jc w:val="center"/>
      <w:rPr>
        <w:sz w:val="20"/>
        <w:szCs w:val="20"/>
      </w:rPr>
    </w:pPr>
    <w:r>
      <w:rPr>
        <w:sz w:val="20"/>
        <w:szCs w:val="20"/>
      </w:rPr>
      <w:t>administracao</w:t>
    </w:r>
    <w:r w:rsidRPr="00EE1359">
      <w:rPr>
        <w:sz w:val="20"/>
        <w:szCs w:val="20"/>
      </w:rPr>
      <w:t>@capaobonitodosul.rs.gov.br</w:t>
    </w:r>
  </w:p>
  <w:p w:rsidR="00B41F7D" w:rsidRDefault="00B41F7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3B" w:rsidRDefault="0074683B" w:rsidP="00AF380E">
      <w:pPr>
        <w:spacing w:after="0" w:line="240" w:lineRule="auto"/>
      </w:pPr>
      <w:r>
        <w:separator/>
      </w:r>
    </w:p>
  </w:footnote>
  <w:footnote w:type="continuationSeparator" w:id="0">
    <w:p w:rsidR="0074683B" w:rsidRDefault="0074683B" w:rsidP="00AF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Pr="006817A1" w:rsidRDefault="00B41F7D" w:rsidP="006817A1">
    <w:pPr>
      <w:pStyle w:val="Cabealho"/>
      <w:jc w:val="center"/>
    </w:pPr>
    <w:r>
      <w:rPr>
        <w:noProof/>
        <w:lang w:eastAsia="pt-BR"/>
      </w:rPr>
      <w:drawing>
        <wp:inline distT="0" distB="0" distL="0" distR="0" wp14:anchorId="3E43CC32" wp14:editId="49FD732E">
          <wp:extent cx="2551501" cy="1639018"/>
          <wp:effectExtent l="0" t="0" r="1270" b="0"/>
          <wp:docPr id="2" name="Imagem 2"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0E"/>
    <w:rsid w:val="000E28E7"/>
    <w:rsid w:val="001B148A"/>
    <w:rsid w:val="00266EF1"/>
    <w:rsid w:val="002D734A"/>
    <w:rsid w:val="00341B16"/>
    <w:rsid w:val="003658ED"/>
    <w:rsid w:val="003B3A44"/>
    <w:rsid w:val="00473870"/>
    <w:rsid w:val="004E20EF"/>
    <w:rsid w:val="00527E7D"/>
    <w:rsid w:val="00557C49"/>
    <w:rsid w:val="005848CC"/>
    <w:rsid w:val="006817A1"/>
    <w:rsid w:val="006A04E1"/>
    <w:rsid w:val="0074683B"/>
    <w:rsid w:val="007C592F"/>
    <w:rsid w:val="007D2E34"/>
    <w:rsid w:val="008117ED"/>
    <w:rsid w:val="0086118B"/>
    <w:rsid w:val="00866318"/>
    <w:rsid w:val="008C0E89"/>
    <w:rsid w:val="008E41FC"/>
    <w:rsid w:val="009F5755"/>
    <w:rsid w:val="00A4418E"/>
    <w:rsid w:val="00AF380E"/>
    <w:rsid w:val="00B1371D"/>
    <w:rsid w:val="00B17967"/>
    <w:rsid w:val="00B41F7D"/>
    <w:rsid w:val="00BC70C9"/>
    <w:rsid w:val="00BC72F7"/>
    <w:rsid w:val="00C9179A"/>
    <w:rsid w:val="00F252B7"/>
    <w:rsid w:val="00FB0425"/>
    <w:rsid w:val="00FC3DEA"/>
    <w:rsid w:val="00FF3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uiPriority w:val="99"/>
    <w:semiHidden/>
    <w:unhideWhenUsed/>
    <w:rsid w:val="002D73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uiPriority w:val="99"/>
    <w:semiHidden/>
    <w:unhideWhenUsed/>
    <w:rsid w:val="002D7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6E93-676E-4EBE-8782-E25B36C2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1399</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6</cp:revision>
  <cp:lastPrinted>2020-03-18T17:55:00Z</cp:lastPrinted>
  <dcterms:created xsi:type="dcterms:W3CDTF">2020-03-17T19:18:00Z</dcterms:created>
  <dcterms:modified xsi:type="dcterms:W3CDTF">2020-03-18T17:56:00Z</dcterms:modified>
</cp:coreProperties>
</file>